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89DAF" w14:textId="77777777" w:rsidR="005B1769" w:rsidRPr="005B1769" w:rsidRDefault="005B1769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>Al-</w:t>
      </w:r>
      <w:proofErr w:type="spellStart"/>
      <w:r w:rsidRPr="005B1769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Pr="005B1769">
        <w:rPr>
          <w:rFonts w:ascii="Times New Roman" w:hAnsi="Times New Roman" w:cs="Times New Roman"/>
          <w:sz w:val="28"/>
          <w:szCs w:val="28"/>
          <w:lang w:val="en-US"/>
        </w:rPr>
        <w:t xml:space="preserve"> Kazakh National University</w:t>
      </w:r>
    </w:p>
    <w:p w14:paraId="257108A4" w14:textId="77777777" w:rsidR="00EA1A01" w:rsidRDefault="005B1769" w:rsidP="00EA1A01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>Faculty of International Relations</w:t>
      </w:r>
    </w:p>
    <w:p w14:paraId="755CFB22" w14:textId="7C652FCD" w:rsidR="005B1769" w:rsidRPr="005B1769" w:rsidRDefault="005B1769" w:rsidP="00EA1A01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>Department of International Law</w:t>
      </w:r>
    </w:p>
    <w:p w14:paraId="2F6CD194" w14:textId="77777777" w:rsidR="005B1769" w:rsidRPr="005B1769" w:rsidRDefault="005B1769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>7M04201 “International Law”</w:t>
      </w:r>
    </w:p>
    <w:p w14:paraId="7CB0F6A0" w14:textId="3CA3BCE6" w:rsidR="005B1769" w:rsidRPr="00EA1A01" w:rsidRDefault="00EA1A01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International Customs Law</w:t>
      </w:r>
    </w:p>
    <w:p w14:paraId="2BF24C7D" w14:textId="77777777" w:rsidR="005B1769" w:rsidRDefault="005B1769" w:rsidP="005B1769">
      <w:pPr>
        <w:widowControl w:val="0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6D34B3" w14:textId="77777777" w:rsidR="005B1769" w:rsidRDefault="005B1769" w:rsidP="005B1769">
      <w:pPr>
        <w:widowControl w:val="0"/>
        <w:autoSpaceDE w:val="0"/>
        <w:autoSpaceDN w:val="0"/>
        <w:adjustRightInd w:val="0"/>
        <w:ind w:left="57" w:right="57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EXAM QUESTIONS</w:t>
      </w:r>
    </w:p>
    <w:p w14:paraId="3D8B6FF9" w14:textId="77777777" w:rsidR="005B1769" w:rsidRPr="005B1769" w:rsidRDefault="005B1769" w:rsidP="00492B6A">
      <w:pPr>
        <w:widowControl w:val="0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9537F19" w14:textId="0AEA81D9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="00EA1A0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types of documents provided for customs purposes </w:t>
      </w:r>
    </w:p>
    <w:p w14:paraId="033F9B2E" w14:textId="630D81D4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customs procedure of customs transit </w:t>
      </w:r>
    </w:p>
    <w:p w14:paraId="3A30F6EC" w14:textId="075F3F6B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procedure and conditions for placing goods in the warehouses </w:t>
      </w:r>
    </w:p>
    <w:p w14:paraId="037D92F5" w14:textId="024E66BC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General provisions on customs declaring goods </w:t>
      </w:r>
    </w:p>
    <w:p w14:paraId="037B759C" w14:textId="56EB710E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Types of customs declarations: the Declaration on goods and transit Declaration, passenger customs Declaration, Declaration for the vehicle. Deadlines for submitting a customs Declaration. </w:t>
      </w:r>
    </w:p>
    <w:p w14:paraId="325B826B" w14:textId="183A93FC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Release of goods in accordance with the declared customs procedure</w:t>
      </w:r>
    </w:p>
    <w:p w14:paraId="7BA704CE" w14:textId="6C10A6B0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Submission, registration, changes and additions of information declared in the customs Declaration. </w:t>
      </w:r>
    </w:p>
    <w:p w14:paraId="51704D0B" w14:textId="14C7E3E3" w:rsidR="004F70BD" w:rsidRPr="004F70BD" w:rsidRDefault="00492B6A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4F70BD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rocedure for the release of goods in accordance with the declared customs procedure</w:t>
      </w:r>
    </w:p>
    <w:p w14:paraId="5C4882B9" w14:textId="1D12F516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</w:t>
      </w:r>
      <w:r w:rsidR="00EF30D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EF30D2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Legal basis of customs and tariff regulation. </w:t>
      </w:r>
    </w:p>
    <w:p w14:paraId="64CBEA57" w14:textId="215D0386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10.</w:t>
      </w:r>
      <w:r w:rsidR="00492B6A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Unified customs tariff: the concept, main goals and elements of the customs tariff. </w:t>
      </w:r>
    </w:p>
    <w:p w14:paraId="7DEA0476" w14:textId="6D26AB9D" w:rsidR="004F70BD" w:rsidRPr="004F70BD" w:rsidRDefault="00492B6A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11.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="004F70BD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concept and types of customs payments and taxes. </w:t>
      </w:r>
    </w:p>
    <w:p w14:paraId="15BA228C" w14:textId="4BE1E80A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12.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owner of the customs warehouse </w:t>
      </w:r>
    </w:p>
    <w:p w14:paraId="20CC1C1E" w14:textId="077A0714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13.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common economic space (CES) as an economic and political integration. </w:t>
      </w:r>
    </w:p>
    <w:p w14:paraId="515F7AC5" w14:textId="4E58B525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14. </w:t>
      </w:r>
      <w:r w:rsidR="00EF30D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EF30D2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spellEnd"/>
      <w:proofErr w:type="gramEnd"/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main goals of forming a Single economic space. </w:t>
      </w:r>
    </w:p>
    <w:p w14:paraId="56F5C988" w14:textId="70D251B4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15.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>Expand the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General provisions on customs control. </w:t>
      </w:r>
    </w:p>
    <w:p w14:paraId="2E414AD0" w14:textId="7F92A02A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16.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Forms and procedure of customs control. </w:t>
      </w:r>
    </w:p>
    <w:p w14:paraId="19DFD054" w14:textId="348F9436" w:rsidR="004F70BD" w:rsidRPr="004F70BD" w:rsidRDefault="00492B6A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17.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4F70BD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isk management system in customs control. </w:t>
      </w:r>
    </w:p>
    <w:p w14:paraId="3A47D3EC" w14:textId="709769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18.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activities of customs authorities on the evaluation and management of risk. </w:t>
      </w:r>
    </w:p>
    <w:p w14:paraId="7099E16B" w14:textId="2AB72023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19. </w:t>
      </w:r>
      <w:r w:rsidR="00EF30D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EF30D2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Customs examination during the customs control </w:t>
      </w:r>
    </w:p>
    <w:p w14:paraId="5A69BA29" w14:textId="4F956CF6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20.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proofErr w:type="spellStart"/>
      <w:proofErr w:type="gramStart"/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spellEnd"/>
      <w:proofErr w:type="gramEnd"/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order of carrying out of customs inspections. </w:t>
      </w:r>
    </w:p>
    <w:p w14:paraId="25178D24" w14:textId="18F55A72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21.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concept and purpose of customs control. </w:t>
      </w:r>
    </w:p>
    <w:p w14:paraId="138E542E" w14:textId="3C68733B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22.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objects of customs control. </w:t>
      </w:r>
    </w:p>
    <w:p w14:paraId="564021BB" w14:textId="7BB5F76F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23.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Principles of customs control </w:t>
      </w:r>
    </w:p>
    <w:p w14:paraId="755AE589" w14:textId="22582604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24. </w:t>
      </w:r>
      <w:r w:rsidR="00EF30D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EF30D2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use of technical means of customs control </w:t>
      </w:r>
    </w:p>
    <w:p w14:paraId="3B24BA79" w14:textId="3281FBE6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25.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Forms of customs control </w:t>
      </w:r>
    </w:p>
    <w:p w14:paraId="0B12779F" w14:textId="420B76E8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26.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>Define the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General concepts and objectives of the risk management system </w:t>
      </w:r>
    </w:p>
    <w:p w14:paraId="5E83C30F" w14:textId="01FA002E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27.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objects of risk analysis </w:t>
      </w:r>
    </w:p>
    <w:p w14:paraId="7FDF0E68" w14:textId="743B996A" w:rsidR="004F70BD" w:rsidRPr="004F70BD" w:rsidRDefault="00492B6A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28.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4F70BD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ctivities of customs authorities on risk assessment and management</w:t>
      </w:r>
    </w:p>
    <w:p w14:paraId="2B38A491" w14:textId="3C2A2725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29. </w:t>
      </w:r>
      <w:r w:rsidR="00EF30D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EF30D2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Concept and purpose of customs expertise</w:t>
      </w:r>
    </w:p>
    <w:p w14:paraId="370E2106" w14:textId="3FA97AED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30.</w:t>
      </w:r>
      <w:r w:rsidR="00EA1A01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Types of customs expertise </w:t>
      </w:r>
    </w:p>
    <w:p w14:paraId="3415AE8F" w14:textId="67C464DF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31.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>Define the</w:t>
      </w:r>
      <w:r w:rsidR="00EA1A01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Features of in-house customs inspection </w:t>
      </w:r>
    </w:p>
    <w:p w14:paraId="3ED67373" w14:textId="382C7861" w:rsidR="005B1769" w:rsidRPr="005B1769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32.</w:t>
      </w:r>
      <w:r w:rsidR="00EA1A01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Features of on-site customs inspection </w:t>
      </w:r>
    </w:p>
    <w:p w14:paraId="4417D1E7" w14:textId="6B010FC5" w:rsidR="00492B6A" w:rsidRPr="00492B6A" w:rsidRDefault="009C7FFB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33.</w:t>
      </w:r>
      <w:r w:rsidR="003C4B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="00492B6A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Directions and prospects for improving customs administration in the context of the implementation </w:t>
      </w:r>
      <w:proofErr w:type="gramStart"/>
      <w:r w:rsidR="00492B6A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="00492B6A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concept of legal policy</w:t>
      </w:r>
      <w:r w:rsid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 the Republic of Kazakhstan</w:t>
      </w:r>
    </w:p>
    <w:p w14:paraId="60DC5D90" w14:textId="0189E15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34. </w:t>
      </w:r>
      <w:r w:rsidR="00EF30D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EF30D2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customs sphere </w:t>
      </w:r>
      <w:r w:rsidR="00EF30D2">
        <w:rPr>
          <w:rFonts w:ascii="Times New Roman" w:hAnsi="Times New Roman" w:cs="Times New Roman"/>
          <w:color w:val="000000"/>
          <w:sz w:val="28"/>
          <w:szCs w:val="28"/>
          <w:lang w:val="en-US"/>
        </w:rPr>
        <w:t>as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 area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 monopolistic state activity</w:t>
      </w:r>
    </w:p>
    <w:p w14:paraId="00FE4491" w14:textId="63DD9DCD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35.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Customs policy as an element of the customs sphere along with customs business. </w:t>
      </w:r>
    </w:p>
    <w:p w14:paraId="35992DB1" w14:textId="6F8D2D29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36.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History of formation of the customs law of the Republic of Kazakhstan. </w:t>
      </w:r>
    </w:p>
    <w:p w14:paraId="507AAFED" w14:textId="76013E28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37.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Customs law of the Republic of Kazakhstan as an independent complex branch of Kazakhstan law </w:t>
      </w:r>
    </w:p>
    <w:p w14:paraId="0DBBE720" w14:textId="1203581F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38.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Sources of customs legislation in the EAEU.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International agreements in force within the EAEU.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C9E69CC" w14:textId="2299595F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39. </w:t>
      </w:r>
      <w:r w:rsidR="00EF30D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EF30D2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Agreement on the creation of a single customs territory and the formation of the customs Union. </w:t>
      </w:r>
    </w:p>
    <w:p w14:paraId="644DB9A2" w14:textId="47FBBB28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40.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Treaty on the establishment of the Eurasian Economic Community of October 10, 2000 </w:t>
      </w:r>
    </w:p>
    <w:p w14:paraId="14D765E1" w14:textId="2BA5960E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41.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>Define the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International agreements aimed at completing the formation of the legal framework of the customs Union </w:t>
      </w:r>
    </w:p>
    <w:p w14:paraId="266C1D0A" w14:textId="28BA7932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42.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Agreement on export customs duties in respect of third countries.  </w:t>
      </w:r>
    </w:p>
    <w:p w14:paraId="1CA2DA3B" w14:textId="255868DE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43.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Principles of activity of customs authorities.</w:t>
      </w:r>
    </w:p>
    <w:p w14:paraId="2E9ADBDB" w14:textId="79430E63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44.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9C7FFB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main tasks of the customs authorities.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Rights and obligations of customs authorities.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5F132E9" w14:textId="1F47C6C6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45.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Locations of customs authorities. Places for carrying out customs operations. </w:t>
      </w:r>
    </w:p>
    <w:p w14:paraId="113AB9AA" w14:textId="0A7A5EB9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46.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Responsibility of customs authorities and officials. </w:t>
      </w:r>
    </w:p>
    <w:p w14:paraId="14F157E5" w14:textId="14C845F6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47.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Appeal against decisions of customs authorities. Order of service in the customs authorities </w:t>
      </w:r>
    </w:p>
    <w:p w14:paraId="09C5BB52" w14:textId="7E5BAB0F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48.</w:t>
      </w:r>
      <w:r w:rsidR="009C7FFB" w:rsidRP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Documents and information about products.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Temporary storage of goods.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1AFE513" w14:textId="383111C9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49.</w:t>
      </w:r>
      <w:r w:rsidR="009C7FFB" w:rsidRP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Specify the</w:t>
      </w:r>
      <w:r w:rsidR="009C7FFB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Procedure for performing customs operations related to placing goods under the customs procedure and customs clearance of goods </w:t>
      </w:r>
    </w:p>
    <w:p w14:paraId="53F3CACA" w14:textId="0C0EEA58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50.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Submission of documents for customs Declaration. Declarant. Customs declaration. </w:t>
      </w:r>
    </w:p>
    <w:p w14:paraId="4AB78CC3" w14:textId="2A52AC8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51.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Pre-Declaration. Periodic Declaration.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Release of goods.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E9FFC76" w14:textId="02D6DDF1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52.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Locations of customs authorities. Places where customs operations are performed. </w:t>
      </w:r>
    </w:p>
    <w:p w14:paraId="5AA54316" w14:textId="597E914E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55.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Responsibility of customs authorities and officials.</w:t>
      </w:r>
    </w:p>
    <w:p w14:paraId="110B8587" w14:textId="732D6C84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56.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Legal status of near-customs structures as subjects of customs administration</w:t>
      </w:r>
    </w:p>
    <w:p w14:paraId="020E3A0E" w14:textId="78677ED4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Evaluate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Procedure and conditions for moving goods across the customs border of the customs Union</w:t>
      </w:r>
    </w:p>
    <w:p w14:paraId="76D5CC6D" w14:textId="2A5928F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58.</w:t>
      </w:r>
      <w:r w:rsidR="009C7FFB" w:rsidRP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Measures of non-tariff regulation of foreign trade as a tool of customs administration</w:t>
      </w:r>
    </w:p>
    <w:p w14:paraId="03106B4A" w14:textId="1584BCEE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59.</w:t>
      </w:r>
      <w:r w:rsidR="009C7FFB" w:rsidRP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7F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Specify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Organization and maintenance of customs statistics of foreign trade </w:t>
      </w:r>
    </w:p>
    <w:p w14:paraId="27F0997A" w14:textId="7B87AF49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60.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System of tariff benefits and preferences in foreign economic relations of the Republic of Kazakhstan. </w:t>
      </w:r>
    </w:p>
    <w:p w14:paraId="543C9B83" w14:textId="5FF739EE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61.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Define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Concept and legal status of the customs authorities of the Republic of Kazakhstan</w:t>
      </w:r>
    </w:p>
    <w:p w14:paraId="3426D84B" w14:textId="357980B8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62.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Evaluate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Termination of service in customs authorities</w:t>
      </w:r>
    </w:p>
    <w:p w14:paraId="514477B5" w14:textId="22C6D674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63.</w:t>
      </w:r>
      <w:r w:rsidR="003C4B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Determine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Right to restrict customs officers</w:t>
      </w:r>
    </w:p>
    <w:p w14:paraId="4AB13903" w14:textId="59D7523F" w:rsidR="00492B6A" w:rsidRPr="00492B6A" w:rsidRDefault="00E92F6F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64. Specify the </w:t>
      </w:r>
      <w:r w:rsidR="00492B6A"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Basic provisions on the movement of goods across the customs border of the customs Union.</w:t>
      </w:r>
    </w:p>
    <w:p w14:paraId="0BE51544" w14:textId="388720CA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65.</w:t>
      </w:r>
      <w:r w:rsidR="00E92F6F" w:rsidRP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Expand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Procedure for individuals to move goods for personal use across the customs border of the customs Union and perform customs operations related to their release.</w:t>
      </w:r>
    </w:p>
    <w:p w14:paraId="6E6D77C4" w14:textId="632075C0" w:rsidR="005B1769" w:rsidRPr="005B1769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66.</w:t>
      </w:r>
      <w:r w:rsidR="00E92F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Define the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Concept and types of customs procedures.</w:t>
      </w:r>
    </w:p>
    <w:p w14:paraId="78987E87" w14:textId="77777777" w:rsidR="009346DC" w:rsidRPr="00EA1A01" w:rsidRDefault="009346DC" w:rsidP="00492B6A">
      <w:pPr>
        <w:widowControl w:val="0"/>
        <w:ind w:left="-142"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346DC" w:rsidRPr="00EA1A01" w:rsidSect="004F70B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69"/>
    <w:rsid w:val="003C4B27"/>
    <w:rsid w:val="00492B6A"/>
    <w:rsid w:val="004F70BD"/>
    <w:rsid w:val="005B1769"/>
    <w:rsid w:val="009346DC"/>
    <w:rsid w:val="009C7FFB"/>
    <w:rsid w:val="00AF5ED9"/>
    <w:rsid w:val="00B06790"/>
    <w:rsid w:val="00E92F6F"/>
    <w:rsid w:val="00EA1A01"/>
    <w:rsid w:val="00E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D91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76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769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76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769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XSAQ</cp:lastModifiedBy>
  <cp:revision>6</cp:revision>
  <dcterms:created xsi:type="dcterms:W3CDTF">2020-11-26T04:40:00Z</dcterms:created>
  <dcterms:modified xsi:type="dcterms:W3CDTF">2020-11-26T05:09:00Z</dcterms:modified>
</cp:coreProperties>
</file>